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5" w:rsidRDefault="00A73F56">
      <w:pPr>
        <w:pStyle w:val="Heading1"/>
        <w:spacing w:before="72" w:line="240" w:lineRule="auto"/>
      </w:pPr>
      <w:r>
        <w:rPr>
          <w:color w:val="1E487C"/>
        </w:rPr>
        <w:t>Aktualizacja opłaty rocznej z tytułu użytkowania wieczystego nieruchomości gruntowej</w:t>
      </w:r>
    </w:p>
    <w:p w:rsidR="00A169D5" w:rsidRDefault="00A169D5">
      <w:pPr>
        <w:pStyle w:val="Tekstpodstawowy"/>
        <w:rPr>
          <w:b/>
          <w:sz w:val="26"/>
        </w:rPr>
      </w:pPr>
    </w:p>
    <w:p w:rsidR="00A169D5" w:rsidRDefault="00A169D5">
      <w:pPr>
        <w:pStyle w:val="Tekstpodstawowy"/>
        <w:spacing w:before="5"/>
        <w:rPr>
          <w:b/>
          <w:sz w:val="22"/>
        </w:rPr>
      </w:pPr>
    </w:p>
    <w:p w:rsidR="00A169D5" w:rsidRDefault="00A73F56" w:rsidP="00A73F56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color w:val="1E487C"/>
          <w:sz w:val="24"/>
        </w:rPr>
        <w:t>Wymagane dokumenty:</w:t>
      </w:r>
    </w:p>
    <w:p w:rsidR="00A169D5" w:rsidRDefault="00A73F56" w:rsidP="00A73F56">
      <w:pPr>
        <w:pStyle w:val="Tekstpodstawowy"/>
        <w:ind w:left="116" w:hanging="1"/>
        <w:jc w:val="both"/>
      </w:pPr>
      <w:r>
        <w:t>Wniosek złożony przez użytkownika wieczystego o dokonanie aktualizacji opłaty rocznej pobieranej z tytułu użytkowania wieczystego gruntu.</w:t>
      </w:r>
    </w:p>
    <w:p w:rsidR="00A169D5" w:rsidRDefault="00A73F56" w:rsidP="00A73F56">
      <w:pPr>
        <w:pStyle w:val="Tekstpodstawowy"/>
        <w:ind w:left="115"/>
        <w:jc w:val="both"/>
      </w:pPr>
      <w:r>
        <w:t>Dokument w formie operatu szacunkowego, wykonany przez uprawnionego rzeczoznawcę majątkowego.</w:t>
      </w:r>
    </w:p>
    <w:p w:rsidR="00A169D5" w:rsidRDefault="00A169D5" w:rsidP="00A73F56">
      <w:pPr>
        <w:pStyle w:val="Tekstpodstawowy"/>
        <w:spacing w:before="9"/>
        <w:jc w:val="both"/>
        <w:rPr>
          <w:sz w:val="27"/>
        </w:rPr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Opłaty:</w:t>
      </w:r>
    </w:p>
    <w:p w:rsidR="00A169D5" w:rsidRDefault="00A73F56" w:rsidP="00A73F56">
      <w:pPr>
        <w:pStyle w:val="Tekstpodstawowy"/>
        <w:spacing w:line="274" w:lineRule="exact"/>
        <w:ind w:left="115"/>
        <w:jc w:val="both"/>
      </w:pPr>
      <w:r>
        <w:t>Od wniosku nie pobiera się opłaty skarbowej.</w:t>
      </w:r>
    </w:p>
    <w:p w:rsidR="00A169D5" w:rsidRDefault="00A169D5" w:rsidP="00A73F56">
      <w:pPr>
        <w:pStyle w:val="Tekstpodstawowy"/>
        <w:spacing w:before="5"/>
        <w:jc w:val="both"/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Miejsce złożenia dokumentów:</w:t>
      </w:r>
    </w:p>
    <w:p w:rsidR="00A169D5" w:rsidRDefault="00A73F56" w:rsidP="00A73F56">
      <w:pPr>
        <w:pStyle w:val="Tekstpodstawowy"/>
        <w:spacing w:line="274" w:lineRule="exact"/>
        <w:ind w:left="115"/>
        <w:jc w:val="both"/>
      </w:pPr>
      <w:r>
        <w:t>Biuro Obsługi Interesanta Urzędu Miejskiego w Bornem Sulinowie.</w:t>
      </w:r>
    </w:p>
    <w:p w:rsidR="00A169D5" w:rsidRDefault="00A169D5" w:rsidP="00A73F56">
      <w:pPr>
        <w:pStyle w:val="Tekstpodstawowy"/>
        <w:spacing w:before="5"/>
        <w:jc w:val="both"/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Termin i sposób załatwienia sprawy:</w:t>
      </w:r>
    </w:p>
    <w:p w:rsidR="00A169D5" w:rsidRDefault="00A73F56" w:rsidP="00A73F56">
      <w:pPr>
        <w:pStyle w:val="Tekstpodstawowy"/>
        <w:ind w:left="116"/>
        <w:jc w:val="both"/>
      </w:pPr>
      <w:r>
        <w:t>Termin załatwienia wniosku w ciągu miesiąca, w szczególnych przypadkach w ciągu dwóch miesięcy.</w:t>
      </w:r>
    </w:p>
    <w:p w:rsidR="00A169D5" w:rsidRDefault="00A169D5" w:rsidP="00A73F56">
      <w:pPr>
        <w:pStyle w:val="Tekstpodstawowy"/>
        <w:spacing w:before="2"/>
        <w:jc w:val="both"/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Tryb odwoławczy:</w:t>
      </w:r>
    </w:p>
    <w:p w:rsidR="00A169D5" w:rsidRDefault="00A73F56" w:rsidP="00A73F56">
      <w:pPr>
        <w:pStyle w:val="Tekstpodstawowy"/>
        <w:ind w:left="115" w:right="108"/>
        <w:jc w:val="both"/>
      </w:pPr>
      <w:r>
        <w:t>Odmowa uwzględnienia wniosku upoważnia użytkownika wieczystego do odwołanie się bezpośrednio do Samorządowego Kolegium Odwoławczego w Koszalinie w terminie 30 dni od daty doręczenia odmowy. Odwołanie składa się na piśmie za pośrednictwem Burmistrza Bornego Sulinowa.</w:t>
      </w:r>
    </w:p>
    <w:p w:rsidR="00A169D5" w:rsidRDefault="00A169D5" w:rsidP="00A73F56">
      <w:pPr>
        <w:pStyle w:val="Tekstpodstawowy"/>
        <w:spacing w:before="3"/>
        <w:jc w:val="both"/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Jednostka odpowiedzialna:</w:t>
      </w:r>
    </w:p>
    <w:p w:rsidR="00E84F96" w:rsidRDefault="00A73F56" w:rsidP="003D70FC">
      <w:pPr>
        <w:pStyle w:val="Tekstpodstawowy"/>
        <w:spacing w:line="237" w:lineRule="auto"/>
        <w:ind w:left="115" w:right="1500"/>
        <w:jc w:val="both"/>
      </w:pPr>
      <w:r>
        <w:t xml:space="preserve">Kierownik Referatu Gospodarki Nieruchomościami </w:t>
      </w:r>
    </w:p>
    <w:p w:rsidR="00A169D5" w:rsidRDefault="00E84F96" w:rsidP="003D70FC">
      <w:pPr>
        <w:pStyle w:val="Tekstpodstawowy"/>
        <w:spacing w:line="237" w:lineRule="auto"/>
        <w:ind w:left="115" w:right="1500"/>
        <w:jc w:val="both"/>
      </w:pPr>
      <w:r>
        <w:t>pok. nr 15</w:t>
      </w:r>
      <w:r w:rsidR="003D70FC">
        <w:t xml:space="preserve">, </w:t>
      </w:r>
      <w:r w:rsidR="00A73F56">
        <w:t>tel. 94 37-34-151</w:t>
      </w:r>
    </w:p>
    <w:p w:rsidR="00A169D5" w:rsidRDefault="00A169D5" w:rsidP="00A73F56">
      <w:pPr>
        <w:pStyle w:val="Tekstpodstawowy"/>
        <w:spacing w:before="4"/>
        <w:jc w:val="both"/>
      </w:pPr>
    </w:p>
    <w:p w:rsidR="00A169D5" w:rsidRDefault="00A73F56" w:rsidP="00A73F56">
      <w:pPr>
        <w:pStyle w:val="Heading1"/>
        <w:jc w:val="both"/>
      </w:pPr>
      <w:r>
        <w:rPr>
          <w:color w:val="1E487C"/>
        </w:rPr>
        <w:t>Podstawa prawna:</w:t>
      </w:r>
    </w:p>
    <w:p w:rsidR="00A169D5" w:rsidRDefault="00A73F56" w:rsidP="00A73F56">
      <w:pPr>
        <w:pStyle w:val="Tekstpodstawowy"/>
        <w:ind w:left="115" w:right="110"/>
        <w:jc w:val="both"/>
      </w:pPr>
      <w:r>
        <w:t>- Art. 81 ustawy z dnia 21 sierpnia 1997r. o gospodarce</w:t>
      </w:r>
      <w:r w:rsidR="00E84F96">
        <w:t xml:space="preserve"> nieruchomościami (Dz. U. z 2023</w:t>
      </w:r>
      <w:r>
        <w:t xml:space="preserve">r., poz. </w:t>
      </w:r>
      <w:r w:rsidR="00E84F96">
        <w:t xml:space="preserve">344 z </w:t>
      </w:r>
      <w:r w:rsidR="003B0310">
        <w:t>późn. z</w:t>
      </w:r>
      <w:r w:rsidR="00E84F96">
        <w:t>m.</w:t>
      </w:r>
      <w:r w:rsidR="003D70FC">
        <w:t>).</w:t>
      </w:r>
    </w:p>
    <w:sectPr w:rsidR="00A169D5" w:rsidSect="00A169D5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69D5"/>
    <w:rsid w:val="00120C4B"/>
    <w:rsid w:val="00272204"/>
    <w:rsid w:val="003B0310"/>
    <w:rsid w:val="003D70FC"/>
    <w:rsid w:val="00A169D5"/>
    <w:rsid w:val="00A73F56"/>
    <w:rsid w:val="00E84F96"/>
    <w:rsid w:val="00E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69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69D5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169D5"/>
    <w:pPr>
      <w:spacing w:line="274" w:lineRule="exact"/>
      <w:ind w:left="115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169D5"/>
  </w:style>
  <w:style w:type="paragraph" w:customStyle="1" w:styleId="TableParagraph">
    <w:name w:val="Table Paragraph"/>
    <w:basedOn w:val="Normalny"/>
    <w:uiPriority w:val="1"/>
    <w:qFormat/>
    <w:rsid w:val="00A169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GN-Aktualizacja opłaty rocznej z tytułu użytkowania wieczystego nieruchomości gruntowej</dc:title>
  <dc:creator>alisowska</dc:creator>
  <cp:lastModifiedBy>pomocgn</cp:lastModifiedBy>
  <cp:revision>5</cp:revision>
  <dcterms:created xsi:type="dcterms:W3CDTF">2020-06-24T05:24:00Z</dcterms:created>
  <dcterms:modified xsi:type="dcterms:W3CDTF">2023-11-08T11:05:00Z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2020-06-24T00:00:00Z</vt:filetime>
  </property>
</Properties>
</file>