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78" w:rsidRDefault="00816BAC">
      <w:pPr>
        <w:pStyle w:val="Heading1"/>
        <w:spacing w:before="72" w:line="240" w:lineRule="auto"/>
        <w:ind w:left="1058" w:right="1054"/>
        <w:jc w:val="center"/>
      </w:pPr>
      <w:r>
        <w:rPr>
          <w:color w:val="1E487C"/>
        </w:rPr>
        <w:t>Nadawanie numeracji porządkowej nieruchomości i nazewnictwa ulic</w:t>
      </w:r>
    </w:p>
    <w:p w:rsidR="00D43778" w:rsidRDefault="00D43778">
      <w:pPr>
        <w:pStyle w:val="Tekstpodstawowy"/>
        <w:rPr>
          <w:b/>
        </w:rPr>
      </w:pPr>
    </w:p>
    <w:p w:rsidR="00D43778" w:rsidRDefault="00816BAC">
      <w:pPr>
        <w:spacing w:line="274" w:lineRule="exact"/>
        <w:ind w:left="115"/>
        <w:rPr>
          <w:b/>
          <w:sz w:val="24"/>
        </w:rPr>
      </w:pPr>
      <w:r>
        <w:rPr>
          <w:b/>
          <w:color w:val="1E487C"/>
          <w:sz w:val="24"/>
        </w:rPr>
        <w:t>Wymagane dokumenty:</w:t>
      </w:r>
    </w:p>
    <w:p w:rsidR="00D43778" w:rsidRDefault="00816BAC">
      <w:pPr>
        <w:pStyle w:val="Tekstpodstawowy"/>
        <w:spacing w:line="274" w:lineRule="exact"/>
        <w:ind w:left="115"/>
      </w:pPr>
      <w:r>
        <w:t>Wniosek</w:t>
      </w:r>
    </w:p>
    <w:p w:rsidR="00D43778" w:rsidRDefault="00D43778">
      <w:pPr>
        <w:pStyle w:val="Tekstpodstawowy"/>
        <w:spacing w:before="5"/>
      </w:pPr>
    </w:p>
    <w:p w:rsidR="00D43778" w:rsidRDefault="00816BAC">
      <w:pPr>
        <w:pStyle w:val="Heading1"/>
      </w:pPr>
      <w:r>
        <w:rPr>
          <w:color w:val="1E487C"/>
        </w:rPr>
        <w:t>Opłaty:</w:t>
      </w:r>
    </w:p>
    <w:p w:rsidR="00D43778" w:rsidRDefault="00816BAC">
      <w:pPr>
        <w:pStyle w:val="Tekstpodstawowy"/>
        <w:spacing w:line="274" w:lineRule="exact"/>
        <w:ind w:left="115"/>
      </w:pPr>
      <w:r>
        <w:t>Wniosek zwolniony z opłaty skarbowej.</w:t>
      </w:r>
    </w:p>
    <w:p w:rsidR="00D43778" w:rsidRDefault="00D43778">
      <w:pPr>
        <w:pStyle w:val="Tekstpodstawowy"/>
        <w:spacing w:before="5"/>
      </w:pPr>
    </w:p>
    <w:p w:rsidR="00D43778" w:rsidRDefault="00816BAC">
      <w:pPr>
        <w:pStyle w:val="Heading1"/>
      </w:pPr>
      <w:r>
        <w:rPr>
          <w:color w:val="1E487C"/>
        </w:rPr>
        <w:t>Miejsce złożenia dokumentów:</w:t>
      </w:r>
    </w:p>
    <w:p w:rsidR="00D43778" w:rsidRDefault="00816BAC">
      <w:pPr>
        <w:pStyle w:val="Tekstpodstawowy"/>
        <w:spacing w:line="274" w:lineRule="exact"/>
        <w:ind w:left="115"/>
      </w:pPr>
      <w:r>
        <w:t>Biuro Obsługi Interesanta Urzędu Miejskiego w Bornem Sulinowie.</w:t>
      </w:r>
    </w:p>
    <w:p w:rsidR="00D43778" w:rsidRDefault="00D43778">
      <w:pPr>
        <w:pStyle w:val="Tekstpodstawowy"/>
        <w:spacing w:before="5"/>
      </w:pPr>
    </w:p>
    <w:p w:rsidR="00D43778" w:rsidRDefault="00816BAC">
      <w:pPr>
        <w:pStyle w:val="Heading1"/>
      </w:pPr>
      <w:r>
        <w:rPr>
          <w:color w:val="1E487C"/>
        </w:rPr>
        <w:t>Termin i sposób załatwienia sprawy:</w:t>
      </w:r>
    </w:p>
    <w:p w:rsidR="00D43778" w:rsidRDefault="00816BAC">
      <w:pPr>
        <w:pStyle w:val="Tekstpodstawowy"/>
        <w:ind w:left="115"/>
      </w:pPr>
      <w:r>
        <w:t>Wydanie stosownego zawiadomienia następuje nie później niż w terminie 30 dni od daty złożenia wymaganych dokumentów.</w:t>
      </w:r>
    </w:p>
    <w:p w:rsidR="00D43778" w:rsidRDefault="00D43778">
      <w:pPr>
        <w:pStyle w:val="Tekstpodstawowy"/>
        <w:spacing w:before="2"/>
      </w:pPr>
    </w:p>
    <w:p w:rsidR="00D43778" w:rsidRDefault="00816BAC">
      <w:pPr>
        <w:pStyle w:val="Heading1"/>
        <w:spacing w:before="1"/>
      </w:pPr>
      <w:r>
        <w:rPr>
          <w:color w:val="1E487C"/>
        </w:rPr>
        <w:t>Jednostka odpowiedzialna:</w:t>
      </w:r>
    </w:p>
    <w:p w:rsidR="00816BAC" w:rsidRDefault="00816BAC">
      <w:pPr>
        <w:pStyle w:val="Tekstpodstawowy"/>
        <w:ind w:left="116" w:hanging="1"/>
      </w:pPr>
      <w:r>
        <w:t xml:space="preserve">Referat Gospodarki Nieruchomościami </w:t>
      </w:r>
    </w:p>
    <w:p w:rsidR="00D43778" w:rsidRDefault="00816BAC">
      <w:pPr>
        <w:pStyle w:val="Tekstpodstawowy"/>
        <w:ind w:left="116" w:hanging="1"/>
      </w:pPr>
      <w:r>
        <w:t xml:space="preserve">Referent ds. dzierżaw i zarządzania mieniem gminnym: Pani </w:t>
      </w:r>
      <w:r w:rsidR="003A4DAE">
        <w:t>Magdalena Hochel</w:t>
      </w:r>
    </w:p>
    <w:p w:rsidR="00D43778" w:rsidRDefault="00816BAC" w:rsidP="003A4DAE">
      <w:pPr>
        <w:pStyle w:val="Tekstpodstawowy"/>
        <w:ind w:left="116"/>
      </w:pPr>
      <w:r>
        <w:t>pok. nr</w:t>
      </w:r>
      <w:r>
        <w:rPr>
          <w:spacing w:val="58"/>
        </w:rPr>
        <w:t xml:space="preserve"> </w:t>
      </w:r>
      <w:r w:rsidR="00992FEB">
        <w:t>16</w:t>
      </w:r>
      <w:r w:rsidR="003A4DAE">
        <w:t xml:space="preserve">, </w:t>
      </w:r>
      <w:r>
        <w:t>tel. 94 37-34-145</w:t>
      </w:r>
    </w:p>
    <w:p w:rsidR="00D43778" w:rsidRDefault="00D43778">
      <w:pPr>
        <w:pStyle w:val="Tekstpodstawowy"/>
        <w:spacing w:before="2"/>
      </w:pPr>
    </w:p>
    <w:p w:rsidR="00D43778" w:rsidRDefault="00816BAC">
      <w:pPr>
        <w:pStyle w:val="Heading1"/>
      </w:pPr>
      <w:r>
        <w:rPr>
          <w:color w:val="1E487C"/>
        </w:rPr>
        <w:t>Podstawa prawna:</w:t>
      </w:r>
    </w:p>
    <w:p w:rsidR="00D43778" w:rsidRDefault="00816BAC">
      <w:pPr>
        <w:pStyle w:val="Tekstpodstawowy"/>
        <w:ind w:left="257" w:right="134" w:hanging="142"/>
      </w:pPr>
      <w:r>
        <w:t>- Art. 47a ust. 1 pkt. 1 ustawy z dnia 17 maja 1989 r. Prawo geodezyjne</w:t>
      </w:r>
      <w:r w:rsidR="003A4DAE">
        <w:t xml:space="preserve"> i ka</w:t>
      </w:r>
      <w:r w:rsidR="00992FEB">
        <w:t>rtograficzne      (Dz. U. z 2023</w:t>
      </w:r>
      <w:r w:rsidR="003A4DAE">
        <w:t xml:space="preserve">r., poz. </w:t>
      </w:r>
      <w:r w:rsidR="00992FEB">
        <w:t>1752 z późn. zmi.</w:t>
      </w:r>
      <w:r>
        <w:t>)</w:t>
      </w:r>
    </w:p>
    <w:sectPr w:rsidR="00D43778" w:rsidSect="00D43778">
      <w:type w:val="continuous"/>
      <w:pgSz w:w="1190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43778"/>
    <w:rsid w:val="003A4DAE"/>
    <w:rsid w:val="00816BAC"/>
    <w:rsid w:val="00992FEB"/>
    <w:rsid w:val="00B74EBA"/>
    <w:rsid w:val="00D43778"/>
    <w:rsid w:val="00F41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43778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37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43778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D43778"/>
    <w:pPr>
      <w:spacing w:line="274" w:lineRule="exact"/>
      <w:ind w:left="115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D43778"/>
  </w:style>
  <w:style w:type="paragraph" w:customStyle="1" w:styleId="TableParagraph">
    <w:name w:val="Table Paragraph"/>
    <w:basedOn w:val="Normalny"/>
    <w:uiPriority w:val="1"/>
    <w:qFormat/>
    <w:rsid w:val="00D437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611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GN -Nadawanie numeracji porządkowej nieruchomości i nazewnictwa ulic</dc:title>
  <dc:creator>alisowska</dc:creator>
  <cp:lastModifiedBy>pomocgn</cp:lastModifiedBy>
  <cp:revision>5</cp:revision>
  <dcterms:created xsi:type="dcterms:W3CDTF">2020-06-23T10:55:00Z</dcterms:created>
  <dcterms:modified xsi:type="dcterms:W3CDTF">2023-11-07T09:56:00Z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2015-08-06T00:00:00Z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2020-06-23T00:00:00Z</vt:filetime>
  </property>
</Properties>
</file>